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650D" w14:textId="77777777" w:rsidR="005B42CC" w:rsidRPr="00265F71" w:rsidRDefault="00B3334B" w:rsidP="00826F72">
      <w:pPr>
        <w:jc w:val="center"/>
        <w:rPr>
          <w:b/>
          <w:bCs/>
          <w:color w:val="0070C0"/>
          <w:sz w:val="28"/>
          <w:szCs w:val="28"/>
        </w:rPr>
      </w:pPr>
      <w:r w:rsidRPr="00265F71">
        <w:rPr>
          <w:b/>
          <w:bCs/>
          <w:noProof/>
          <w:color w:val="0070C0"/>
          <w:sz w:val="28"/>
          <w:szCs w:val="28"/>
        </w:rPr>
        <mc:AlternateContent>
          <mc:Choice Requires="wps">
            <w:drawing>
              <wp:anchor distT="0" distB="0" distL="114300" distR="114300" simplePos="0" relativeHeight="251660288" behindDoc="1" locked="0" layoutInCell="1" allowOverlap="1" wp14:anchorId="3EE8BA28" wp14:editId="013A6D5F">
                <wp:simplePos x="0" y="0"/>
                <wp:positionH relativeFrom="column">
                  <wp:posOffset>901065</wp:posOffset>
                </wp:positionH>
                <wp:positionV relativeFrom="paragraph">
                  <wp:posOffset>-135255</wp:posOffset>
                </wp:positionV>
                <wp:extent cx="4366260" cy="5257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4366260" cy="5257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197771" id="Rectangle 2" o:spid="_x0000_s1026" style="position:absolute;margin-left:70.95pt;margin-top:-10.65pt;width:343.8pt;height:41.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" fillcolor="white [3201]" strokecolor="#70ad47 [3209]" strokeweight="1pt"/>
            </w:pict>
          </mc:Fallback>
        </mc:AlternateContent>
      </w:r>
      <w:r w:rsidR="00967DB8" w:rsidRPr="00265F71">
        <w:rPr>
          <w:b/>
          <w:bCs/>
          <w:noProof/>
          <w:color w:val="0070C0"/>
          <w:sz w:val="28"/>
          <w:szCs w:val="28"/>
        </w:rPr>
        <mc:AlternateContent>
          <mc:Choice Requires="wps">
            <w:drawing>
              <wp:anchor distT="0" distB="0" distL="114300" distR="114300" simplePos="0" relativeHeight="251659264" behindDoc="1" locked="0" layoutInCell="1" allowOverlap="1" wp14:anchorId="39828B03" wp14:editId="601BC017">
                <wp:simplePos x="0" y="0"/>
                <wp:positionH relativeFrom="column">
                  <wp:posOffset>1259205</wp:posOffset>
                </wp:positionH>
                <wp:positionV relativeFrom="paragraph">
                  <wp:posOffset>-5715</wp:posOffset>
                </wp:positionV>
                <wp:extent cx="3665220" cy="2362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3665220" cy="23622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BED63F" id="Rectangle 1" o:spid="_x0000_s1026" style="position:absolute;margin-left:99.15pt;margin-top:-.45pt;width:288.6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" fillcolor="#c5e0b3 [1305]" strokecolor="#1f3763 [1604]" strokeweight="1pt"/>
            </w:pict>
          </mc:Fallback>
        </mc:AlternateContent>
      </w:r>
      <w:r w:rsidR="00211D23" w:rsidRPr="00265F71">
        <w:rPr>
          <w:b/>
          <w:bCs/>
          <w:color w:val="0070C0"/>
          <w:sz w:val="28"/>
          <w:szCs w:val="28"/>
        </w:rPr>
        <w:t>Local Heritage Assets considered for naming in the NDP</w:t>
      </w:r>
    </w:p>
    <w:p w14:paraId="554B7FBC" w14:textId="77777777" w:rsidR="00B3334B" w:rsidRDefault="00B3334B" w:rsidP="00F3049D">
      <w:pPr>
        <w:ind w:firstLine="720"/>
        <w:jc w:val="center"/>
        <w:rPr>
          <w:sz w:val="20"/>
          <w:szCs w:val="20"/>
        </w:rPr>
      </w:pPr>
    </w:p>
    <w:p w14:paraId="4C702B3C" w14:textId="77777777" w:rsidR="00B3334B" w:rsidRPr="00265F71" w:rsidRDefault="00B3334B" w:rsidP="00F3049D">
      <w:pPr>
        <w:jc w:val="center"/>
        <w:rPr>
          <w:b/>
          <w:bCs/>
          <w:sz w:val="24"/>
          <w:szCs w:val="24"/>
        </w:rPr>
      </w:pPr>
      <w:r w:rsidRPr="00265F71">
        <w:rPr>
          <w:b/>
          <w:bCs/>
          <w:sz w:val="24"/>
          <w:szCs w:val="24"/>
        </w:rPr>
        <w:t>The Tavistock Neighbourhood Development Plan needs your help to protect our heritage</w:t>
      </w:r>
    </w:p>
    <w:p w14:paraId="063771C5" w14:textId="0B6DE8ED" w:rsidR="00A527C1" w:rsidRDefault="00211D23" w:rsidP="00265F71">
      <w:pPr>
        <w:ind w:firstLine="720"/>
        <w:rPr>
          <w:rStyle w:val="Hyperlink"/>
          <w:color w:val="auto"/>
          <w:sz w:val="20"/>
          <w:szCs w:val="20"/>
          <w:u w:val="none"/>
        </w:rPr>
      </w:pPr>
      <w:r w:rsidRPr="00826F72">
        <w:rPr>
          <w:sz w:val="20"/>
          <w:szCs w:val="20"/>
        </w:rPr>
        <w:t>The parish of Tavistock has a substantial number of heritage properties and structures which</w:t>
      </w:r>
      <w:r w:rsidR="00A4474D">
        <w:rPr>
          <w:sz w:val="20"/>
          <w:szCs w:val="20"/>
        </w:rPr>
        <w:t xml:space="preserve"> create the image of the setting and context of the area. Many</w:t>
      </w:r>
      <w:r w:rsidRPr="00826F72">
        <w:rPr>
          <w:sz w:val="20"/>
          <w:szCs w:val="20"/>
        </w:rPr>
        <w:t xml:space="preserve"> have been given protection by </w:t>
      </w:r>
      <w:r w:rsidR="00826F72">
        <w:rPr>
          <w:sz w:val="20"/>
          <w:szCs w:val="20"/>
        </w:rPr>
        <w:t xml:space="preserve">National </w:t>
      </w:r>
      <w:r w:rsidRPr="00826F72">
        <w:rPr>
          <w:sz w:val="20"/>
          <w:szCs w:val="20"/>
        </w:rPr>
        <w:t>List</w:t>
      </w:r>
      <w:r w:rsidR="00826F72">
        <w:rPr>
          <w:sz w:val="20"/>
          <w:szCs w:val="20"/>
        </w:rPr>
        <w:t>ing</w:t>
      </w:r>
      <w:r w:rsidR="007B7895">
        <w:rPr>
          <w:sz w:val="20"/>
          <w:szCs w:val="20"/>
        </w:rPr>
        <w:t>, and t</w:t>
      </w:r>
      <w:r w:rsidRPr="00826F72">
        <w:rPr>
          <w:sz w:val="20"/>
          <w:szCs w:val="20"/>
        </w:rPr>
        <w:t xml:space="preserve">he area of the abbey is also a Scheduled Ancient Monument, as is the </w:t>
      </w:r>
      <w:proofErr w:type="spellStart"/>
      <w:r w:rsidR="00967DB8">
        <w:rPr>
          <w:sz w:val="20"/>
          <w:szCs w:val="20"/>
        </w:rPr>
        <w:t>Trendle</w:t>
      </w:r>
      <w:proofErr w:type="spellEnd"/>
      <w:r w:rsidR="00967DB8">
        <w:rPr>
          <w:sz w:val="20"/>
          <w:szCs w:val="20"/>
        </w:rPr>
        <w:t xml:space="preserve"> </w:t>
      </w:r>
      <w:r w:rsidRPr="00826F72">
        <w:rPr>
          <w:sz w:val="20"/>
          <w:szCs w:val="20"/>
        </w:rPr>
        <w:t xml:space="preserve">behind Kelly College. </w:t>
      </w:r>
      <w:r w:rsidR="007B7895">
        <w:rPr>
          <w:sz w:val="20"/>
          <w:szCs w:val="20"/>
        </w:rPr>
        <w:t>T</w:t>
      </w:r>
      <w:r w:rsidRPr="00826F72">
        <w:rPr>
          <w:sz w:val="20"/>
          <w:szCs w:val="20"/>
        </w:rPr>
        <w:t>he Parish has t</w:t>
      </w:r>
      <w:r w:rsidR="000F6B39">
        <w:rPr>
          <w:sz w:val="20"/>
          <w:szCs w:val="20"/>
        </w:rPr>
        <w:t>hree</w:t>
      </w:r>
      <w:r w:rsidRPr="00826F72">
        <w:rPr>
          <w:sz w:val="20"/>
          <w:szCs w:val="20"/>
        </w:rPr>
        <w:t xml:space="preserve"> Conservation Areas</w:t>
      </w:r>
      <w:r w:rsidR="00826F72">
        <w:rPr>
          <w:sz w:val="20"/>
          <w:szCs w:val="20"/>
        </w:rPr>
        <w:t>, the centre of Tavistock</w:t>
      </w:r>
      <w:r w:rsidR="000F6B39">
        <w:rPr>
          <w:sz w:val="20"/>
          <w:szCs w:val="20"/>
        </w:rPr>
        <w:t xml:space="preserve">, the railway line south of </w:t>
      </w:r>
      <w:proofErr w:type="spellStart"/>
      <w:r w:rsidR="000F6B39">
        <w:rPr>
          <w:sz w:val="20"/>
          <w:szCs w:val="20"/>
        </w:rPr>
        <w:t>Callington</w:t>
      </w:r>
      <w:proofErr w:type="spellEnd"/>
      <w:r w:rsidR="000F6B39">
        <w:rPr>
          <w:sz w:val="20"/>
          <w:szCs w:val="20"/>
        </w:rPr>
        <w:t xml:space="preserve"> Road</w:t>
      </w:r>
      <w:r w:rsidR="00826F72">
        <w:rPr>
          <w:sz w:val="20"/>
          <w:szCs w:val="20"/>
        </w:rPr>
        <w:t xml:space="preserve"> and the centre of Whitchurch</w:t>
      </w:r>
      <w:r w:rsidRPr="00826F72">
        <w:rPr>
          <w:sz w:val="20"/>
          <w:szCs w:val="20"/>
        </w:rPr>
        <w:t>.</w:t>
      </w:r>
      <w:r w:rsidR="00A527C1">
        <w:rPr>
          <w:sz w:val="20"/>
          <w:szCs w:val="20"/>
        </w:rPr>
        <w:t xml:space="preserve"> The </w:t>
      </w:r>
      <w:hyperlink r:id="rId7" w:history="1">
        <w:r w:rsidR="00A527C1" w:rsidRPr="00F3049D">
          <w:rPr>
            <w:rStyle w:val="Hyperlink"/>
            <w:sz w:val="20"/>
            <w:szCs w:val="20"/>
          </w:rPr>
          <w:t>map of the 3 areas</w:t>
        </w:r>
      </w:hyperlink>
      <w:r w:rsidR="00A527C1">
        <w:rPr>
          <w:sz w:val="20"/>
          <w:szCs w:val="20"/>
        </w:rPr>
        <w:t xml:space="preserve"> is available on line</w:t>
      </w:r>
      <w:r w:rsidR="00F3049D">
        <w:rPr>
          <w:sz w:val="20"/>
          <w:szCs w:val="20"/>
        </w:rPr>
        <w:t xml:space="preserve"> </w:t>
      </w:r>
      <w:r w:rsidR="007B7895">
        <w:rPr>
          <w:rStyle w:val="Hyperlink"/>
          <w:color w:val="auto"/>
          <w:sz w:val="20"/>
          <w:szCs w:val="20"/>
          <w:u w:val="none"/>
        </w:rPr>
        <w:t xml:space="preserve">or through </w:t>
      </w:r>
      <w:hyperlink r:id="rId8" w:history="1">
        <w:r w:rsidR="00F3049D" w:rsidRPr="00F3049D">
          <w:rPr>
            <w:rStyle w:val="Hyperlink"/>
            <w:sz w:val="20"/>
            <w:szCs w:val="20"/>
          </w:rPr>
          <w:t>WDBC’s website.</w:t>
        </w:r>
      </w:hyperlink>
      <w:r w:rsidR="00F3049D">
        <w:rPr>
          <w:rStyle w:val="Hyperlink"/>
          <w:color w:val="auto"/>
          <w:sz w:val="20"/>
          <w:szCs w:val="20"/>
          <w:u w:val="none"/>
        </w:rPr>
        <w:t xml:space="preserve"> </w:t>
      </w:r>
    </w:p>
    <w:p w14:paraId="1814454C" w14:textId="77777777" w:rsidR="00A4474D" w:rsidRDefault="00211D23" w:rsidP="003C1B88">
      <w:pPr>
        <w:ind w:firstLine="720"/>
        <w:rPr>
          <w:sz w:val="20"/>
          <w:szCs w:val="20"/>
        </w:rPr>
      </w:pPr>
      <w:r w:rsidRPr="00826F72">
        <w:rPr>
          <w:sz w:val="20"/>
          <w:szCs w:val="20"/>
        </w:rPr>
        <w:t xml:space="preserve">The 2013 </w:t>
      </w:r>
      <w:r w:rsidR="00A4474D">
        <w:rPr>
          <w:sz w:val="20"/>
          <w:szCs w:val="20"/>
        </w:rPr>
        <w:t>Tavistock</w:t>
      </w:r>
      <w:r w:rsidRPr="00826F72">
        <w:rPr>
          <w:sz w:val="20"/>
          <w:szCs w:val="20"/>
        </w:rPr>
        <w:t xml:space="preserve"> Conservation Area </w:t>
      </w:r>
      <w:r w:rsidR="00A4474D">
        <w:rPr>
          <w:sz w:val="20"/>
          <w:szCs w:val="20"/>
        </w:rPr>
        <w:t>Plan</w:t>
      </w:r>
      <w:r w:rsidR="00A4474D" w:rsidRPr="00826F72">
        <w:rPr>
          <w:sz w:val="20"/>
          <w:szCs w:val="20"/>
        </w:rPr>
        <w:t xml:space="preserve"> </w:t>
      </w:r>
      <w:r w:rsidR="00A4474D">
        <w:rPr>
          <w:sz w:val="20"/>
          <w:szCs w:val="20"/>
        </w:rPr>
        <w:t xml:space="preserve">and Management Plan </w:t>
      </w:r>
      <w:r w:rsidRPr="00826F72">
        <w:rPr>
          <w:sz w:val="20"/>
          <w:szCs w:val="20"/>
        </w:rPr>
        <w:t xml:space="preserve">also </w:t>
      </w:r>
      <w:r w:rsidR="00727480">
        <w:rPr>
          <w:sz w:val="20"/>
          <w:szCs w:val="20"/>
        </w:rPr>
        <w:t>recognised</w:t>
      </w:r>
      <w:r w:rsidRPr="00826F72">
        <w:rPr>
          <w:sz w:val="20"/>
          <w:szCs w:val="20"/>
        </w:rPr>
        <w:t xml:space="preserve"> buildings which were of local interest </w:t>
      </w:r>
      <w:r w:rsidR="00A527C1">
        <w:rPr>
          <w:sz w:val="20"/>
          <w:szCs w:val="20"/>
        </w:rPr>
        <w:t>which are described as ‘Positive Buildings’</w:t>
      </w:r>
      <w:r w:rsidRPr="00826F72">
        <w:rPr>
          <w:sz w:val="20"/>
          <w:szCs w:val="20"/>
        </w:rPr>
        <w:t xml:space="preserve">. </w:t>
      </w:r>
      <w:r w:rsidR="00A4474D">
        <w:rPr>
          <w:sz w:val="20"/>
          <w:szCs w:val="20"/>
        </w:rPr>
        <w:t xml:space="preserve">The plan showing the Schedule Ancient Monuments, Listed Buildings and Positive Buildings may be viewed </w:t>
      </w:r>
      <w:r w:rsidR="004F4E96">
        <w:rPr>
          <w:sz w:val="20"/>
          <w:szCs w:val="20"/>
        </w:rPr>
        <w:t>at the end of this document.</w:t>
      </w:r>
    </w:p>
    <w:p w14:paraId="5CB326F6" w14:textId="69D78EEE" w:rsidR="00211D23" w:rsidRPr="00826F72" w:rsidRDefault="00211D23" w:rsidP="003C1B88">
      <w:pPr>
        <w:ind w:firstLine="720"/>
        <w:rPr>
          <w:sz w:val="20"/>
          <w:szCs w:val="20"/>
        </w:rPr>
      </w:pPr>
      <w:r w:rsidRPr="00826F72">
        <w:rPr>
          <w:sz w:val="20"/>
          <w:szCs w:val="20"/>
        </w:rPr>
        <w:t xml:space="preserve">The Whitchurch Conservation </w:t>
      </w:r>
      <w:r w:rsidR="00826F72">
        <w:rPr>
          <w:sz w:val="20"/>
          <w:szCs w:val="20"/>
        </w:rPr>
        <w:t>A</w:t>
      </w:r>
      <w:r w:rsidRPr="00826F72">
        <w:rPr>
          <w:sz w:val="20"/>
          <w:szCs w:val="20"/>
        </w:rPr>
        <w:t>rea</w:t>
      </w:r>
      <w:r w:rsidR="00A4474D">
        <w:rPr>
          <w:sz w:val="20"/>
          <w:szCs w:val="20"/>
        </w:rPr>
        <w:t xml:space="preserve"> </w:t>
      </w:r>
      <w:r w:rsidR="007B7895">
        <w:rPr>
          <w:sz w:val="20"/>
          <w:szCs w:val="20"/>
        </w:rPr>
        <w:t xml:space="preserve">map shows the extent of the area but does not indicate the </w:t>
      </w:r>
      <w:hyperlink r:id="rId9" w:history="1">
        <w:r w:rsidR="007B7895" w:rsidRPr="00F3049D">
          <w:rPr>
            <w:rStyle w:val="Hyperlink"/>
            <w:sz w:val="20"/>
            <w:szCs w:val="20"/>
          </w:rPr>
          <w:t>nationally Listed buildings</w:t>
        </w:r>
      </w:hyperlink>
      <w:r w:rsidR="00F3049D">
        <w:rPr>
          <w:sz w:val="20"/>
          <w:szCs w:val="20"/>
        </w:rPr>
        <w:t xml:space="preserve"> which are available online.  </w:t>
      </w:r>
      <w:r w:rsidR="008272FF">
        <w:rPr>
          <w:sz w:val="20"/>
          <w:szCs w:val="20"/>
        </w:rPr>
        <w:t>A</w:t>
      </w:r>
      <w:r w:rsidRPr="00826F72">
        <w:rPr>
          <w:sz w:val="20"/>
          <w:szCs w:val="20"/>
        </w:rPr>
        <w:t xml:space="preserve">ny buildings or structures which are </w:t>
      </w:r>
      <w:r w:rsidR="008272FF">
        <w:rPr>
          <w:sz w:val="20"/>
          <w:szCs w:val="20"/>
        </w:rPr>
        <w:t xml:space="preserve">not Listed and are </w:t>
      </w:r>
      <w:r w:rsidRPr="00826F72">
        <w:rPr>
          <w:sz w:val="20"/>
          <w:szCs w:val="20"/>
        </w:rPr>
        <w:t xml:space="preserve">of historic interest </w:t>
      </w:r>
      <w:r w:rsidR="00F3049D">
        <w:rPr>
          <w:sz w:val="20"/>
          <w:szCs w:val="20"/>
        </w:rPr>
        <w:t xml:space="preserve">within the </w:t>
      </w:r>
      <w:r w:rsidR="008272FF">
        <w:rPr>
          <w:sz w:val="20"/>
          <w:szCs w:val="20"/>
        </w:rPr>
        <w:t xml:space="preserve">parish boundary but </w:t>
      </w:r>
      <w:r w:rsidRPr="00826F72">
        <w:rPr>
          <w:sz w:val="20"/>
          <w:szCs w:val="20"/>
        </w:rPr>
        <w:t>outside of the</w:t>
      </w:r>
      <w:r w:rsidR="00727480">
        <w:rPr>
          <w:sz w:val="20"/>
          <w:szCs w:val="20"/>
        </w:rPr>
        <w:t xml:space="preserve"> </w:t>
      </w:r>
      <w:r w:rsidRPr="00826F72">
        <w:rPr>
          <w:sz w:val="20"/>
          <w:szCs w:val="20"/>
        </w:rPr>
        <w:t>Conservation Area</w:t>
      </w:r>
      <w:r w:rsidR="00826F72">
        <w:rPr>
          <w:sz w:val="20"/>
          <w:szCs w:val="20"/>
        </w:rPr>
        <w:t>s</w:t>
      </w:r>
      <w:r w:rsidR="000F6B39">
        <w:rPr>
          <w:sz w:val="20"/>
          <w:szCs w:val="20"/>
        </w:rPr>
        <w:t>,</w:t>
      </w:r>
      <w:r w:rsidR="003C1B88">
        <w:rPr>
          <w:sz w:val="20"/>
          <w:szCs w:val="20"/>
        </w:rPr>
        <w:t xml:space="preserve"> </w:t>
      </w:r>
      <w:r w:rsidR="008272FF">
        <w:rPr>
          <w:sz w:val="20"/>
          <w:szCs w:val="20"/>
        </w:rPr>
        <w:t>currently have no</w:t>
      </w:r>
      <w:r w:rsidR="00727480">
        <w:rPr>
          <w:sz w:val="20"/>
          <w:szCs w:val="20"/>
        </w:rPr>
        <w:t xml:space="preserve"> protectio</w:t>
      </w:r>
      <w:r w:rsidR="00A4474D">
        <w:rPr>
          <w:sz w:val="20"/>
          <w:szCs w:val="20"/>
        </w:rPr>
        <w:t>n</w:t>
      </w:r>
      <w:r w:rsidR="00727480">
        <w:rPr>
          <w:sz w:val="20"/>
          <w:szCs w:val="20"/>
        </w:rPr>
        <w:t>.</w:t>
      </w:r>
    </w:p>
    <w:p w14:paraId="5FEA879A" w14:textId="77777777" w:rsidR="00211D23" w:rsidRDefault="00211D23" w:rsidP="003C1B88">
      <w:pPr>
        <w:ind w:firstLine="720"/>
        <w:rPr>
          <w:i/>
          <w:iCs/>
          <w:sz w:val="20"/>
          <w:szCs w:val="20"/>
        </w:rPr>
      </w:pPr>
      <w:r w:rsidRPr="00826F72">
        <w:rPr>
          <w:sz w:val="20"/>
          <w:szCs w:val="20"/>
        </w:rPr>
        <w:t xml:space="preserve">The </w:t>
      </w:r>
      <w:r w:rsidR="00245BCF" w:rsidRPr="00826F72">
        <w:rPr>
          <w:sz w:val="20"/>
          <w:szCs w:val="20"/>
        </w:rPr>
        <w:t xml:space="preserve">Parish contains buildings and structures which may be of such local importance due to their historic connection with the town, its people or </w:t>
      </w:r>
      <w:r w:rsidR="008272FF">
        <w:rPr>
          <w:sz w:val="20"/>
          <w:szCs w:val="20"/>
        </w:rPr>
        <w:t>have an importance on the</w:t>
      </w:r>
      <w:r w:rsidR="00245BCF" w:rsidRPr="00826F72">
        <w:rPr>
          <w:sz w:val="20"/>
          <w:szCs w:val="20"/>
        </w:rPr>
        <w:t xml:space="preserve"> impact on the streetscape</w:t>
      </w:r>
      <w:r w:rsidR="008272FF">
        <w:rPr>
          <w:sz w:val="20"/>
          <w:szCs w:val="20"/>
        </w:rPr>
        <w:t>,</w:t>
      </w:r>
      <w:r w:rsidR="00245BCF" w:rsidRPr="00826F72">
        <w:rPr>
          <w:sz w:val="20"/>
          <w:szCs w:val="20"/>
        </w:rPr>
        <w:t xml:space="preserve"> that they should be considered </w:t>
      </w:r>
      <w:r w:rsidR="00265F71">
        <w:rPr>
          <w:sz w:val="20"/>
          <w:szCs w:val="20"/>
        </w:rPr>
        <w:t>as a positive building/structure</w:t>
      </w:r>
      <w:r w:rsidR="00245BCF" w:rsidRPr="00826F72">
        <w:rPr>
          <w:sz w:val="20"/>
          <w:szCs w:val="20"/>
        </w:rPr>
        <w:t xml:space="preserve">. </w:t>
      </w:r>
    </w:p>
    <w:p w14:paraId="43610FCA" w14:textId="77777777" w:rsidR="003C1B88" w:rsidRPr="00265F71" w:rsidRDefault="003C1B88" w:rsidP="000F6B39">
      <w:pPr>
        <w:spacing w:after="0"/>
        <w:rPr>
          <w:b/>
          <w:bCs/>
          <w:i/>
          <w:iCs/>
          <w:color w:val="0070C0"/>
          <w:sz w:val="24"/>
          <w:szCs w:val="24"/>
        </w:rPr>
      </w:pPr>
      <w:r w:rsidRPr="00265F71">
        <w:rPr>
          <w:b/>
          <w:bCs/>
          <w:i/>
          <w:iCs/>
          <w:color w:val="0070C0"/>
          <w:sz w:val="24"/>
          <w:szCs w:val="24"/>
        </w:rPr>
        <w:t>VISUAL SURVEY</w:t>
      </w:r>
    </w:p>
    <w:p w14:paraId="7DA780FC" w14:textId="77777777" w:rsidR="009A736C" w:rsidRPr="00826F72" w:rsidRDefault="00245BCF" w:rsidP="003C1B88">
      <w:pPr>
        <w:ind w:firstLine="720"/>
        <w:rPr>
          <w:sz w:val="20"/>
          <w:szCs w:val="20"/>
        </w:rPr>
      </w:pPr>
      <w:r w:rsidRPr="00826F72">
        <w:rPr>
          <w:sz w:val="20"/>
          <w:szCs w:val="20"/>
        </w:rPr>
        <w:t xml:space="preserve">The NDP provides an opportunity to assess </w:t>
      </w:r>
      <w:r w:rsidR="00265F71">
        <w:rPr>
          <w:sz w:val="20"/>
          <w:szCs w:val="20"/>
        </w:rPr>
        <w:t xml:space="preserve">such </w:t>
      </w:r>
      <w:r w:rsidRPr="00826F72">
        <w:rPr>
          <w:sz w:val="20"/>
          <w:szCs w:val="20"/>
        </w:rPr>
        <w:t>assets for inclusion</w:t>
      </w:r>
      <w:r w:rsidR="00265F71">
        <w:rPr>
          <w:sz w:val="20"/>
          <w:szCs w:val="20"/>
        </w:rPr>
        <w:t>.</w:t>
      </w:r>
      <w:r w:rsidR="00CF7A8E" w:rsidRPr="00826F72">
        <w:rPr>
          <w:sz w:val="20"/>
          <w:szCs w:val="20"/>
        </w:rPr>
        <w:t xml:space="preserve"> </w:t>
      </w:r>
      <w:r w:rsidR="00265F71">
        <w:rPr>
          <w:sz w:val="20"/>
          <w:szCs w:val="20"/>
        </w:rPr>
        <w:t>T</w:t>
      </w:r>
      <w:r w:rsidR="00B3334B">
        <w:rPr>
          <w:sz w:val="20"/>
          <w:szCs w:val="20"/>
        </w:rPr>
        <w:t>o</w:t>
      </w:r>
      <w:r w:rsidR="009A736C" w:rsidRPr="00826F72">
        <w:rPr>
          <w:sz w:val="20"/>
          <w:szCs w:val="20"/>
        </w:rPr>
        <w:t xml:space="preserve"> achieve this</w:t>
      </w:r>
      <w:r w:rsidR="00265F71">
        <w:rPr>
          <w:sz w:val="20"/>
          <w:szCs w:val="20"/>
        </w:rPr>
        <w:t>,</w:t>
      </w:r>
      <w:r w:rsidR="00B3334B">
        <w:rPr>
          <w:sz w:val="20"/>
          <w:szCs w:val="20"/>
        </w:rPr>
        <w:t xml:space="preserve"> </w:t>
      </w:r>
      <w:r w:rsidR="009A736C" w:rsidRPr="00826F72">
        <w:rPr>
          <w:sz w:val="20"/>
          <w:szCs w:val="20"/>
        </w:rPr>
        <w:t xml:space="preserve">each heritage </w:t>
      </w:r>
      <w:r w:rsidR="00265F71">
        <w:rPr>
          <w:sz w:val="20"/>
          <w:szCs w:val="20"/>
        </w:rPr>
        <w:t>building/structure</w:t>
      </w:r>
      <w:r w:rsidR="009A736C" w:rsidRPr="00826F72">
        <w:rPr>
          <w:sz w:val="20"/>
          <w:szCs w:val="20"/>
        </w:rPr>
        <w:t xml:space="preserve"> requires a visual survey. There is no prescribed method for carryout the survey, however, where other </w:t>
      </w:r>
      <w:r w:rsidR="00941F7B">
        <w:rPr>
          <w:sz w:val="20"/>
          <w:szCs w:val="20"/>
        </w:rPr>
        <w:t xml:space="preserve">towns have </w:t>
      </w:r>
      <w:r w:rsidR="00265F71">
        <w:rPr>
          <w:sz w:val="20"/>
          <w:szCs w:val="20"/>
        </w:rPr>
        <w:t xml:space="preserve">carried </w:t>
      </w:r>
      <w:r w:rsidR="008272FF">
        <w:rPr>
          <w:sz w:val="20"/>
          <w:szCs w:val="20"/>
        </w:rPr>
        <w:t>out visual</w:t>
      </w:r>
      <w:r w:rsidR="00265F71">
        <w:rPr>
          <w:sz w:val="20"/>
          <w:szCs w:val="20"/>
        </w:rPr>
        <w:t xml:space="preserve"> surveys</w:t>
      </w:r>
      <w:r w:rsidR="00941F7B">
        <w:rPr>
          <w:sz w:val="20"/>
          <w:szCs w:val="20"/>
        </w:rPr>
        <w:t xml:space="preserve"> </w:t>
      </w:r>
      <w:r w:rsidR="009A736C" w:rsidRPr="00826F72">
        <w:rPr>
          <w:sz w:val="20"/>
          <w:szCs w:val="20"/>
        </w:rPr>
        <w:t xml:space="preserve">based on Historic England’s Advice Note </w:t>
      </w:r>
      <w:r w:rsidR="00941F7B">
        <w:rPr>
          <w:sz w:val="20"/>
          <w:szCs w:val="20"/>
        </w:rPr>
        <w:t>7,</w:t>
      </w:r>
      <w:r w:rsidR="009A736C" w:rsidRPr="00826F72">
        <w:rPr>
          <w:sz w:val="20"/>
          <w:szCs w:val="20"/>
        </w:rPr>
        <w:t xml:space="preserve"> and we </w:t>
      </w:r>
      <w:r w:rsidR="00265F71">
        <w:rPr>
          <w:sz w:val="20"/>
          <w:szCs w:val="20"/>
        </w:rPr>
        <w:t xml:space="preserve">are </w:t>
      </w:r>
      <w:r w:rsidR="009A736C" w:rsidRPr="00826F72">
        <w:rPr>
          <w:sz w:val="20"/>
          <w:szCs w:val="20"/>
        </w:rPr>
        <w:t>follow</w:t>
      </w:r>
      <w:r w:rsidR="00265F71">
        <w:rPr>
          <w:sz w:val="20"/>
          <w:szCs w:val="20"/>
        </w:rPr>
        <w:t>ing</w:t>
      </w:r>
      <w:r w:rsidR="009A736C" w:rsidRPr="00826F72">
        <w:rPr>
          <w:sz w:val="20"/>
          <w:szCs w:val="20"/>
        </w:rPr>
        <w:t xml:space="preserve"> the same criteria</w:t>
      </w:r>
      <w:r w:rsidR="00265F71">
        <w:rPr>
          <w:sz w:val="20"/>
          <w:szCs w:val="20"/>
        </w:rPr>
        <w:t xml:space="preserve"> as below:</w:t>
      </w:r>
    </w:p>
    <w:tbl>
      <w:tblPr>
        <w:tblStyle w:val="TableGrid"/>
        <w:tblW w:w="0" w:type="auto"/>
        <w:tblLook w:val="04A0" w:firstRow="1" w:lastRow="0" w:firstColumn="1" w:lastColumn="0" w:noHBand="0" w:noVBand="1"/>
      </w:tblPr>
      <w:tblGrid>
        <w:gridCol w:w="2830"/>
        <w:gridCol w:w="6804"/>
      </w:tblGrid>
      <w:tr w:rsidR="006C6A42" w:rsidRPr="00826F72" w14:paraId="6F1A9013" w14:textId="77777777" w:rsidTr="003C1B88">
        <w:trPr>
          <w:trHeight w:val="340"/>
        </w:trPr>
        <w:tc>
          <w:tcPr>
            <w:tcW w:w="2830" w:type="dxa"/>
            <w:shd w:val="clear" w:color="auto" w:fill="C5E0B3" w:themeFill="accent6" w:themeFillTint="66"/>
            <w:vAlign w:val="center"/>
          </w:tcPr>
          <w:p w14:paraId="1E0C4420" w14:textId="77777777" w:rsidR="006C6A42" w:rsidRPr="00826F72" w:rsidRDefault="006C6A42" w:rsidP="006C6A42">
            <w:pPr>
              <w:rPr>
                <w:sz w:val="20"/>
                <w:szCs w:val="20"/>
              </w:rPr>
            </w:pPr>
            <w:r w:rsidRPr="00826F72">
              <w:rPr>
                <w:sz w:val="20"/>
                <w:szCs w:val="20"/>
              </w:rPr>
              <w:t>Criteri</w:t>
            </w:r>
            <w:r w:rsidR="00941F7B">
              <w:rPr>
                <w:sz w:val="20"/>
                <w:szCs w:val="20"/>
              </w:rPr>
              <w:t>a</w:t>
            </w:r>
          </w:p>
        </w:tc>
        <w:tc>
          <w:tcPr>
            <w:tcW w:w="6804" w:type="dxa"/>
            <w:shd w:val="clear" w:color="auto" w:fill="C5E0B3" w:themeFill="accent6" w:themeFillTint="66"/>
            <w:vAlign w:val="center"/>
          </w:tcPr>
          <w:p w14:paraId="579E4DC6" w14:textId="77777777" w:rsidR="006C6A42" w:rsidRPr="00826F72" w:rsidRDefault="006C6A42" w:rsidP="006C6A42">
            <w:pPr>
              <w:rPr>
                <w:sz w:val="20"/>
                <w:szCs w:val="20"/>
              </w:rPr>
            </w:pPr>
            <w:r w:rsidRPr="00826F72">
              <w:rPr>
                <w:sz w:val="20"/>
                <w:szCs w:val="20"/>
              </w:rPr>
              <w:t xml:space="preserve">Description </w:t>
            </w:r>
          </w:p>
        </w:tc>
      </w:tr>
      <w:tr w:rsidR="006C6A42" w:rsidRPr="00826F72" w14:paraId="66F9DC28" w14:textId="77777777" w:rsidTr="00A24E0B">
        <w:trPr>
          <w:trHeight w:val="510"/>
        </w:trPr>
        <w:tc>
          <w:tcPr>
            <w:tcW w:w="2830" w:type="dxa"/>
            <w:vAlign w:val="center"/>
          </w:tcPr>
          <w:p w14:paraId="69161F5D" w14:textId="77777777" w:rsidR="006C6A42" w:rsidRPr="00826F72" w:rsidRDefault="006C6A42" w:rsidP="006C6A42">
            <w:pPr>
              <w:rPr>
                <w:sz w:val="20"/>
                <w:szCs w:val="20"/>
              </w:rPr>
            </w:pPr>
            <w:r w:rsidRPr="00826F72">
              <w:rPr>
                <w:sz w:val="20"/>
                <w:szCs w:val="20"/>
              </w:rPr>
              <w:t>Asset type</w:t>
            </w:r>
          </w:p>
        </w:tc>
        <w:tc>
          <w:tcPr>
            <w:tcW w:w="6804" w:type="dxa"/>
          </w:tcPr>
          <w:p w14:paraId="10BE135F" w14:textId="77777777" w:rsidR="006C6A42" w:rsidRPr="00826F72" w:rsidRDefault="00E35616" w:rsidP="00E35616">
            <w:pPr>
              <w:rPr>
                <w:sz w:val="20"/>
                <w:szCs w:val="20"/>
              </w:rPr>
            </w:pPr>
            <w:r w:rsidRPr="00826F72">
              <w:rPr>
                <w:sz w:val="20"/>
                <w:szCs w:val="20"/>
              </w:rPr>
              <w:t>Although local heritage lists have long been developed successfully for buildings, all heritage assets types including walls, railings, parts of structures, sites, places, areas, parks, gardens and designed landscapes may be considered for inclusion</w:t>
            </w:r>
            <w:r w:rsidR="001565EE">
              <w:rPr>
                <w:sz w:val="20"/>
                <w:szCs w:val="20"/>
              </w:rPr>
              <w:t>.</w:t>
            </w:r>
          </w:p>
        </w:tc>
      </w:tr>
      <w:tr w:rsidR="006C6A42" w:rsidRPr="00826F72" w14:paraId="7B1CB487" w14:textId="77777777" w:rsidTr="00A24E0B">
        <w:trPr>
          <w:trHeight w:val="510"/>
        </w:trPr>
        <w:tc>
          <w:tcPr>
            <w:tcW w:w="2830" w:type="dxa"/>
            <w:vAlign w:val="center"/>
          </w:tcPr>
          <w:p w14:paraId="1A7FD0A9" w14:textId="77777777" w:rsidR="006C6A42" w:rsidRPr="00826F72" w:rsidRDefault="006C6A42" w:rsidP="006C6A42">
            <w:pPr>
              <w:rPr>
                <w:sz w:val="20"/>
                <w:szCs w:val="20"/>
              </w:rPr>
            </w:pPr>
            <w:r w:rsidRPr="00826F72">
              <w:rPr>
                <w:sz w:val="20"/>
                <w:szCs w:val="20"/>
              </w:rPr>
              <w:t xml:space="preserve">Age </w:t>
            </w:r>
          </w:p>
        </w:tc>
        <w:tc>
          <w:tcPr>
            <w:tcW w:w="6804" w:type="dxa"/>
          </w:tcPr>
          <w:p w14:paraId="3474ACFA" w14:textId="77777777" w:rsidR="006C6A42" w:rsidRPr="00826F72" w:rsidRDefault="009C42E1" w:rsidP="00E35616">
            <w:pPr>
              <w:rPr>
                <w:sz w:val="20"/>
                <w:szCs w:val="20"/>
              </w:rPr>
            </w:pPr>
            <w:r w:rsidRPr="00826F72">
              <w:rPr>
                <w:sz w:val="20"/>
                <w:szCs w:val="20"/>
              </w:rPr>
              <w:t xml:space="preserve">The age of the asset may be important, and the age range can be adjusted to </w:t>
            </w:r>
            <w:proofErr w:type="gramStart"/>
            <w:r w:rsidRPr="00826F72">
              <w:rPr>
                <w:sz w:val="20"/>
                <w:szCs w:val="20"/>
              </w:rPr>
              <w:t>take into account</w:t>
            </w:r>
            <w:proofErr w:type="gramEnd"/>
            <w:r w:rsidRPr="00826F72">
              <w:rPr>
                <w:sz w:val="20"/>
                <w:szCs w:val="20"/>
              </w:rPr>
              <w:t xml:space="preserve"> distinctive local characteristics or building characteristics.</w:t>
            </w:r>
          </w:p>
        </w:tc>
      </w:tr>
      <w:tr w:rsidR="006C6A42" w:rsidRPr="00826F72" w14:paraId="32EF619C" w14:textId="77777777" w:rsidTr="00A24E0B">
        <w:trPr>
          <w:trHeight w:val="510"/>
        </w:trPr>
        <w:tc>
          <w:tcPr>
            <w:tcW w:w="2830" w:type="dxa"/>
            <w:vAlign w:val="center"/>
          </w:tcPr>
          <w:p w14:paraId="1746AAB6" w14:textId="77777777" w:rsidR="006C6A42" w:rsidRPr="00826F72" w:rsidRDefault="006C6A42" w:rsidP="006C6A42">
            <w:pPr>
              <w:rPr>
                <w:sz w:val="20"/>
                <w:szCs w:val="20"/>
              </w:rPr>
            </w:pPr>
            <w:r w:rsidRPr="00826F72">
              <w:rPr>
                <w:sz w:val="20"/>
                <w:szCs w:val="20"/>
              </w:rPr>
              <w:t xml:space="preserve">Rarity </w:t>
            </w:r>
          </w:p>
        </w:tc>
        <w:tc>
          <w:tcPr>
            <w:tcW w:w="6804" w:type="dxa"/>
            <w:vAlign w:val="center"/>
          </w:tcPr>
          <w:p w14:paraId="0D0FD1C6" w14:textId="77777777" w:rsidR="006C6A42" w:rsidRPr="00826F72" w:rsidRDefault="009C42E1" w:rsidP="006C6A42">
            <w:pPr>
              <w:rPr>
                <w:sz w:val="20"/>
                <w:szCs w:val="20"/>
              </w:rPr>
            </w:pPr>
            <w:r w:rsidRPr="00826F72">
              <w:rPr>
                <w:sz w:val="20"/>
                <w:szCs w:val="20"/>
              </w:rPr>
              <w:t>Appropriate to all assets, as judged against local character.</w:t>
            </w:r>
          </w:p>
        </w:tc>
      </w:tr>
      <w:tr w:rsidR="006C6A42" w:rsidRPr="00826F72" w14:paraId="479FA304" w14:textId="77777777" w:rsidTr="00A24E0B">
        <w:trPr>
          <w:trHeight w:val="510"/>
        </w:trPr>
        <w:tc>
          <w:tcPr>
            <w:tcW w:w="2830" w:type="dxa"/>
            <w:vAlign w:val="center"/>
          </w:tcPr>
          <w:p w14:paraId="24807EDB" w14:textId="77777777" w:rsidR="006C6A42" w:rsidRPr="00826F72" w:rsidRDefault="006C6A42" w:rsidP="006C6A42">
            <w:pPr>
              <w:rPr>
                <w:sz w:val="20"/>
                <w:szCs w:val="20"/>
              </w:rPr>
            </w:pPr>
            <w:r w:rsidRPr="00826F72">
              <w:rPr>
                <w:sz w:val="20"/>
                <w:szCs w:val="20"/>
              </w:rPr>
              <w:t>Architectural/artistic interest</w:t>
            </w:r>
          </w:p>
        </w:tc>
        <w:tc>
          <w:tcPr>
            <w:tcW w:w="6804" w:type="dxa"/>
          </w:tcPr>
          <w:p w14:paraId="708F6196" w14:textId="77777777" w:rsidR="006C6A42" w:rsidRPr="00826F72" w:rsidRDefault="009C42E1" w:rsidP="009C42E1">
            <w:pPr>
              <w:rPr>
                <w:sz w:val="20"/>
                <w:szCs w:val="20"/>
              </w:rPr>
            </w:pPr>
            <w:r w:rsidRPr="00826F72">
              <w:rPr>
                <w:sz w:val="20"/>
                <w:szCs w:val="20"/>
              </w:rPr>
              <w:t>The intrinsic design and aesthetic value of an asset relating to local and or national styles, materials, construction and craft techniques, or any other distinctive characteristics.</w:t>
            </w:r>
          </w:p>
        </w:tc>
      </w:tr>
      <w:tr w:rsidR="006C6A42" w:rsidRPr="00826F72" w14:paraId="2384D402" w14:textId="77777777" w:rsidTr="00A24E0B">
        <w:trPr>
          <w:trHeight w:val="510"/>
        </w:trPr>
        <w:tc>
          <w:tcPr>
            <w:tcW w:w="2830" w:type="dxa"/>
            <w:vAlign w:val="center"/>
          </w:tcPr>
          <w:p w14:paraId="523D9D1B" w14:textId="77777777" w:rsidR="006C6A42" w:rsidRPr="00826F72" w:rsidRDefault="009C42E1" w:rsidP="006C6A42">
            <w:pPr>
              <w:rPr>
                <w:sz w:val="20"/>
                <w:szCs w:val="20"/>
              </w:rPr>
            </w:pPr>
            <w:r w:rsidRPr="00826F72">
              <w:rPr>
                <w:sz w:val="20"/>
                <w:szCs w:val="20"/>
              </w:rPr>
              <w:t>Group value</w:t>
            </w:r>
          </w:p>
        </w:tc>
        <w:tc>
          <w:tcPr>
            <w:tcW w:w="6804" w:type="dxa"/>
            <w:vAlign w:val="center"/>
          </w:tcPr>
          <w:p w14:paraId="20C0E7AE" w14:textId="77777777" w:rsidR="006C6A42" w:rsidRPr="00826F72" w:rsidRDefault="009C42E1" w:rsidP="006C6A42">
            <w:pPr>
              <w:rPr>
                <w:sz w:val="20"/>
                <w:szCs w:val="20"/>
              </w:rPr>
            </w:pPr>
            <w:r w:rsidRPr="00826F72">
              <w:rPr>
                <w:sz w:val="20"/>
                <w:szCs w:val="20"/>
              </w:rPr>
              <w:t>Groupings of assets with a clear visual design or historic relationship.</w:t>
            </w:r>
          </w:p>
        </w:tc>
      </w:tr>
      <w:tr w:rsidR="006C6A42" w:rsidRPr="00826F72" w14:paraId="4D2DB0E7" w14:textId="77777777" w:rsidTr="00A24E0B">
        <w:trPr>
          <w:trHeight w:val="510"/>
        </w:trPr>
        <w:tc>
          <w:tcPr>
            <w:tcW w:w="2830" w:type="dxa"/>
            <w:vAlign w:val="center"/>
          </w:tcPr>
          <w:p w14:paraId="39C60361" w14:textId="77777777" w:rsidR="006C6A42" w:rsidRPr="00826F72" w:rsidRDefault="006C6A42" w:rsidP="006C6A42">
            <w:pPr>
              <w:rPr>
                <w:sz w:val="20"/>
                <w:szCs w:val="20"/>
              </w:rPr>
            </w:pPr>
            <w:r w:rsidRPr="00826F72">
              <w:rPr>
                <w:sz w:val="20"/>
                <w:szCs w:val="20"/>
              </w:rPr>
              <w:t xml:space="preserve">Historic </w:t>
            </w:r>
            <w:r w:rsidR="009C42E1" w:rsidRPr="00826F72">
              <w:rPr>
                <w:sz w:val="20"/>
                <w:szCs w:val="20"/>
              </w:rPr>
              <w:t>interest</w:t>
            </w:r>
          </w:p>
        </w:tc>
        <w:tc>
          <w:tcPr>
            <w:tcW w:w="6804" w:type="dxa"/>
          </w:tcPr>
          <w:p w14:paraId="7C7C71FB" w14:textId="77777777" w:rsidR="006C6A42" w:rsidRPr="00826F72" w:rsidRDefault="00084E75" w:rsidP="009C42E1">
            <w:pPr>
              <w:rPr>
                <w:sz w:val="20"/>
                <w:szCs w:val="20"/>
              </w:rPr>
            </w:pPr>
            <w:r w:rsidRPr="00826F72">
              <w:rPr>
                <w:sz w:val="20"/>
                <w:szCs w:val="20"/>
              </w:rPr>
              <w:t xml:space="preserve">A significant historical association of local or national note, including links to important local figures, may enhance the significance of a heritage asset. The Blue Plaque scheme may be relevant. Social and communal interest may be regarded as having special value in local listing; </w:t>
            </w:r>
            <w:r w:rsidR="00DF35C0" w:rsidRPr="00826F72">
              <w:rPr>
                <w:sz w:val="20"/>
                <w:szCs w:val="20"/>
              </w:rPr>
              <w:t>contributing</w:t>
            </w:r>
            <w:r w:rsidRPr="00826F72">
              <w:rPr>
                <w:sz w:val="20"/>
                <w:szCs w:val="20"/>
              </w:rPr>
              <w:t xml:space="preserve"> to the ‘collective memory’ of a place.</w:t>
            </w:r>
          </w:p>
        </w:tc>
      </w:tr>
      <w:tr w:rsidR="006C6A42" w:rsidRPr="00826F72" w14:paraId="1443FD1C" w14:textId="77777777" w:rsidTr="00A24E0B">
        <w:trPr>
          <w:trHeight w:val="510"/>
        </w:trPr>
        <w:tc>
          <w:tcPr>
            <w:tcW w:w="2830" w:type="dxa"/>
            <w:vAlign w:val="center"/>
          </w:tcPr>
          <w:p w14:paraId="6CE87E88" w14:textId="77777777" w:rsidR="006C6A42" w:rsidRPr="00826F72" w:rsidRDefault="006C6A42" w:rsidP="006C6A42">
            <w:pPr>
              <w:rPr>
                <w:sz w:val="20"/>
                <w:szCs w:val="20"/>
              </w:rPr>
            </w:pPr>
            <w:r w:rsidRPr="00826F72">
              <w:rPr>
                <w:sz w:val="20"/>
                <w:szCs w:val="20"/>
              </w:rPr>
              <w:t>Landmark status</w:t>
            </w:r>
          </w:p>
        </w:tc>
        <w:tc>
          <w:tcPr>
            <w:tcW w:w="6804" w:type="dxa"/>
          </w:tcPr>
          <w:p w14:paraId="2E4B27D6" w14:textId="77777777" w:rsidR="006C6A42" w:rsidRPr="00826F72" w:rsidRDefault="006E52EA" w:rsidP="00DF35C0">
            <w:pPr>
              <w:rPr>
                <w:sz w:val="20"/>
                <w:szCs w:val="20"/>
              </w:rPr>
            </w:pPr>
            <w:r w:rsidRPr="00826F72">
              <w:rPr>
                <w:sz w:val="20"/>
                <w:szCs w:val="20"/>
              </w:rPr>
              <w:t xml:space="preserve">An asset with strong communal or historic associations, or because it has </w:t>
            </w:r>
            <w:r w:rsidR="00A24E0B" w:rsidRPr="00826F72">
              <w:rPr>
                <w:sz w:val="20"/>
                <w:szCs w:val="20"/>
              </w:rPr>
              <w:t>strong</w:t>
            </w:r>
            <w:r w:rsidRPr="00826F72">
              <w:rPr>
                <w:sz w:val="20"/>
                <w:szCs w:val="20"/>
              </w:rPr>
              <w:t xml:space="preserve"> aesthetic value</w:t>
            </w:r>
            <w:r w:rsidR="00A24E0B" w:rsidRPr="00826F72">
              <w:rPr>
                <w:sz w:val="20"/>
                <w:szCs w:val="20"/>
              </w:rPr>
              <w:t xml:space="preserve"> within its setting</w:t>
            </w:r>
            <w:r w:rsidRPr="00826F72">
              <w:rPr>
                <w:sz w:val="20"/>
                <w:szCs w:val="20"/>
              </w:rPr>
              <w:t>, may be singled out as a landmark within the local scene.</w:t>
            </w:r>
          </w:p>
        </w:tc>
      </w:tr>
    </w:tbl>
    <w:p w14:paraId="0F51CFC6" w14:textId="77777777" w:rsidR="003425AE" w:rsidRDefault="003425AE">
      <w:pPr>
        <w:rPr>
          <w:sz w:val="20"/>
          <w:szCs w:val="20"/>
        </w:rPr>
      </w:pPr>
    </w:p>
    <w:p w14:paraId="509CA609" w14:textId="77777777" w:rsidR="00265F71" w:rsidRDefault="00265F71">
      <w:pPr>
        <w:rPr>
          <w:sz w:val="20"/>
          <w:szCs w:val="20"/>
        </w:rPr>
      </w:pPr>
      <w:r>
        <w:rPr>
          <w:sz w:val="20"/>
          <w:szCs w:val="20"/>
        </w:rPr>
        <w:t>If you know of any building/structure which you think should be considered please complete the assessment form</w:t>
      </w:r>
      <w:r w:rsidR="00C667C5">
        <w:rPr>
          <w:sz w:val="20"/>
          <w:szCs w:val="20"/>
        </w:rPr>
        <w:t xml:space="preserve"> below.</w:t>
      </w:r>
    </w:p>
    <w:p w14:paraId="249A8F92" w14:textId="77777777" w:rsidR="00941F7B" w:rsidRDefault="00941F7B">
      <w:pPr>
        <w:rPr>
          <w:sz w:val="20"/>
          <w:szCs w:val="20"/>
        </w:rPr>
      </w:pPr>
      <w:r>
        <w:rPr>
          <w:sz w:val="20"/>
          <w:szCs w:val="20"/>
        </w:rPr>
        <w:t>The visual survey also offers us the opportunity to evaluate negative features which detract from the heritage element.</w:t>
      </w:r>
    </w:p>
    <w:p w14:paraId="5882A7E2" w14:textId="77777777" w:rsidR="000F6B39" w:rsidRDefault="000F6B39" w:rsidP="000F6B39">
      <w:pPr>
        <w:pStyle w:val="ListParagraph"/>
        <w:rPr>
          <w:sz w:val="20"/>
          <w:szCs w:val="20"/>
        </w:rPr>
      </w:pPr>
    </w:p>
    <w:p w14:paraId="276F6CC2" w14:textId="77777777" w:rsidR="00B3334B" w:rsidRDefault="00B3334B" w:rsidP="00B3334B">
      <w:pPr>
        <w:pStyle w:val="ListParagraph"/>
        <w:ind w:left="0"/>
        <w:rPr>
          <w:sz w:val="20"/>
          <w:szCs w:val="20"/>
        </w:rPr>
      </w:pPr>
    </w:p>
    <w:p w14:paraId="78AC1847" w14:textId="77777777" w:rsidR="00A02428" w:rsidRDefault="003425AE" w:rsidP="00A02428">
      <w:pPr>
        <w:pStyle w:val="ListParagraph"/>
        <w:ind w:left="0"/>
        <w:rPr>
          <w:i/>
          <w:iCs/>
          <w:color w:val="0070C0"/>
          <w:sz w:val="24"/>
          <w:szCs w:val="24"/>
        </w:rPr>
      </w:pPr>
      <w:r>
        <w:rPr>
          <w:i/>
          <w:iCs/>
          <w:color w:val="0070C0"/>
          <w:sz w:val="24"/>
          <w:szCs w:val="24"/>
        </w:rPr>
        <w:t xml:space="preserve">TAVISTOCK NDP </w:t>
      </w:r>
      <w:r w:rsidR="00A11322" w:rsidRPr="00B3334B">
        <w:rPr>
          <w:i/>
          <w:iCs/>
          <w:color w:val="0070C0"/>
          <w:sz w:val="24"/>
          <w:szCs w:val="24"/>
        </w:rPr>
        <w:t xml:space="preserve">HERITAGE </w:t>
      </w:r>
      <w:r w:rsidR="00A02428" w:rsidRPr="00B3334B">
        <w:rPr>
          <w:i/>
          <w:iCs/>
          <w:color w:val="0070C0"/>
          <w:sz w:val="24"/>
          <w:szCs w:val="24"/>
        </w:rPr>
        <w:t>ASSESSMENT FORM</w:t>
      </w:r>
    </w:p>
    <w:p w14:paraId="7D2C58C5" w14:textId="77777777" w:rsidR="00B3334B" w:rsidRPr="00B3334B" w:rsidRDefault="00B3334B" w:rsidP="00A02428">
      <w:pPr>
        <w:pStyle w:val="ListParagraph"/>
        <w:ind w:left="0"/>
        <w:rPr>
          <w:color w:val="0070C0"/>
          <w:sz w:val="24"/>
          <w:szCs w:val="24"/>
        </w:rPr>
      </w:pPr>
    </w:p>
    <w:p w14:paraId="29567CDF" w14:textId="7CD5A1D2" w:rsidR="00967DB8" w:rsidRDefault="00967DB8" w:rsidP="00A02428">
      <w:pPr>
        <w:pStyle w:val="ListParagraph"/>
        <w:ind w:left="0"/>
      </w:pPr>
      <w:r w:rsidRPr="00B3334B">
        <w:t>Using the criteria for the visual survey please complete the following for any building or structure that you think is important to the area</w:t>
      </w:r>
      <w:r w:rsidR="00B3334B" w:rsidRPr="00B3334B">
        <w:t xml:space="preserve"> which is not nationally Listed or considered as a ‘positive building’</w:t>
      </w:r>
      <w:r w:rsidRPr="00B3334B">
        <w:t>.</w:t>
      </w:r>
    </w:p>
    <w:p w14:paraId="3DED2B52" w14:textId="69230E67" w:rsidR="00A931F3" w:rsidRPr="00A931F3" w:rsidRDefault="00A931F3" w:rsidP="00A02428">
      <w:pPr>
        <w:pStyle w:val="ListParagraph"/>
        <w:ind w:left="0"/>
        <w:rPr>
          <w:b/>
        </w:rPr>
      </w:pPr>
      <w:r w:rsidRPr="00A931F3">
        <w:rPr>
          <w:b/>
        </w:rPr>
        <w:t xml:space="preserve">Please return the form to the Visitor Information Centre or Tavistock Town Council Offices </w:t>
      </w:r>
      <w:r w:rsidR="00DD5F80">
        <w:rPr>
          <w:b/>
        </w:rPr>
        <w:t>by July 31, 2023</w:t>
      </w:r>
      <w:bookmarkStart w:id="0" w:name="_GoBack"/>
      <w:bookmarkEnd w:id="0"/>
    </w:p>
    <w:p w14:paraId="2AADE7B5" w14:textId="0ACBFBEA" w:rsidR="00A931F3" w:rsidRPr="00A931F3" w:rsidRDefault="00A931F3" w:rsidP="00A02428">
      <w:pPr>
        <w:pStyle w:val="ListParagraph"/>
        <w:ind w:left="0"/>
        <w:rPr>
          <w:b/>
        </w:rPr>
      </w:pPr>
      <w:r w:rsidRPr="00A931F3">
        <w:rPr>
          <w:b/>
        </w:rPr>
        <w:t>ATTN: Tavistock NDP Steering Group</w:t>
      </w:r>
    </w:p>
    <w:p w14:paraId="760141DD" w14:textId="77777777" w:rsidR="00A02428" w:rsidRPr="00A02428" w:rsidRDefault="00A02428" w:rsidP="00A02428">
      <w:pPr>
        <w:pStyle w:val="ListParagraph"/>
        <w:ind w:left="0"/>
        <w:rPr>
          <w:i/>
          <w:iCs/>
          <w:sz w:val="24"/>
          <w:szCs w:val="24"/>
        </w:rPr>
      </w:pPr>
    </w:p>
    <w:tbl>
      <w:tblPr>
        <w:tblStyle w:val="TableGrid"/>
        <w:tblW w:w="0" w:type="auto"/>
        <w:tblLook w:val="04A0" w:firstRow="1" w:lastRow="0" w:firstColumn="1" w:lastColumn="0" w:noHBand="0" w:noVBand="1"/>
      </w:tblPr>
      <w:tblGrid>
        <w:gridCol w:w="9742"/>
      </w:tblGrid>
      <w:tr w:rsidR="009020B8" w14:paraId="61F57D40" w14:textId="77777777" w:rsidTr="00445BD2">
        <w:trPr>
          <w:trHeight w:val="567"/>
        </w:trPr>
        <w:tc>
          <w:tcPr>
            <w:tcW w:w="9742" w:type="dxa"/>
            <w:vAlign w:val="center"/>
          </w:tcPr>
          <w:p w14:paraId="2948A6BC" w14:textId="77777777" w:rsidR="009020B8" w:rsidRPr="003425AE" w:rsidRDefault="009020B8" w:rsidP="004B6475">
            <w:pPr>
              <w:pStyle w:val="ListParagraph"/>
              <w:ind w:left="0"/>
              <w:rPr>
                <w:b/>
                <w:bCs/>
              </w:rPr>
            </w:pPr>
            <w:r w:rsidRPr="003425AE">
              <w:rPr>
                <w:b/>
                <w:bCs/>
              </w:rPr>
              <w:t>Location:</w:t>
            </w:r>
          </w:p>
          <w:p w14:paraId="6331400E" w14:textId="77777777" w:rsidR="003425AE" w:rsidRDefault="004B6475" w:rsidP="00967DB8">
            <w:pPr>
              <w:pStyle w:val="ListParagraph"/>
              <w:ind w:left="0"/>
              <w:rPr>
                <w:b/>
                <w:bCs/>
              </w:rPr>
            </w:pPr>
            <w:r w:rsidRPr="003425AE">
              <w:rPr>
                <w:b/>
                <w:bCs/>
              </w:rPr>
              <w:t xml:space="preserve"> </w:t>
            </w:r>
            <w:r w:rsidRPr="003425AE">
              <w:t>Street/road name</w:t>
            </w:r>
            <w:r w:rsidRPr="003425AE">
              <w:rPr>
                <w:b/>
                <w:bCs/>
              </w:rPr>
              <w:t xml:space="preserve">  </w:t>
            </w:r>
          </w:p>
          <w:p w14:paraId="7373370B" w14:textId="77777777" w:rsidR="003425AE" w:rsidRDefault="003425AE" w:rsidP="00967DB8">
            <w:pPr>
              <w:pStyle w:val="ListParagraph"/>
              <w:ind w:left="0"/>
              <w:rPr>
                <w:b/>
                <w:bCs/>
              </w:rPr>
            </w:pPr>
          </w:p>
          <w:p w14:paraId="261398A9" w14:textId="77777777" w:rsidR="009020B8" w:rsidRDefault="003425AE" w:rsidP="003425AE">
            <w:pPr>
              <w:pStyle w:val="ListParagraph"/>
              <w:ind w:left="0"/>
            </w:pPr>
            <w:r w:rsidRPr="003425AE">
              <w:t>Postcode</w:t>
            </w:r>
            <w:r w:rsidR="004B6475" w:rsidRPr="003425AE">
              <w:t xml:space="preserve">                                                                           </w:t>
            </w:r>
          </w:p>
          <w:p w14:paraId="58D44204" w14:textId="77777777" w:rsidR="003425AE" w:rsidRPr="003425AE" w:rsidRDefault="003425AE" w:rsidP="003425AE">
            <w:pPr>
              <w:pStyle w:val="ListParagraph"/>
              <w:ind w:left="0"/>
            </w:pPr>
          </w:p>
        </w:tc>
      </w:tr>
      <w:tr w:rsidR="009020B8" w14:paraId="54AAB141" w14:textId="77777777" w:rsidTr="00445BD2">
        <w:trPr>
          <w:trHeight w:val="567"/>
        </w:trPr>
        <w:tc>
          <w:tcPr>
            <w:tcW w:w="9742" w:type="dxa"/>
            <w:vAlign w:val="center"/>
          </w:tcPr>
          <w:p w14:paraId="21D2EC60" w14:textId="77777777" w:rsidR="009020B8" w:rsidRPr="003425AE" w:rsidRDefault="009020B8" w:rsidP="009020B8">
            <w:pPr>
              <w:pStyle w:val="ListParagraph"/>
              <w:spacing w:line="600" w:lineRule="auto"/>
              <w:ind w:left="0"/>
            </w:pPr>
            <w:r w:rsidRPr="003425AE">
              <w:t>Property name/number</w:t>
            </w:r>
          </w:p>
          <w:p w14:paraId="33C2D679" w14:textId="77777777" w:rsidR="009020B8" w:rsidRPr="003425AE" w:rsidRDefault="009020B8" w:rsidP="00A02428">
            <w:pPr>
              <w:pStyle w:val="ListParagraph"/>
              <w:spacing w:line="360" w:lineRule="auto"/>
              <w:ind w:left="0"/>
              <w:rPr>
                <w:b/>
                <w:bCs/>
              </w:rPr>
            </w:pPr>
          </w:p>
        </w:tc>
      </w:tr>
      <w:tr w:rsidR="009020B8" w14:paraId="3C572A2E" w14:textId="77777777" w:rsidTr="00445BD2">
        <w:trPr>
          <w:trHeight w:val="567"/>
        </w:trPr>
        <w:tc>
          <w:tcPr>
            <w:tcW w:w="9742" w:type="dxa"/>
            <w:vAlign w:val="center"/>
          </w:tcPr>
          <w:p w14:paraId="335EE787" w14:textId="77777777" w:rsidR="003425AE" w:rsidRDefault="009020B8" w:rsidP="003425AE">
            <w:pPr>
              <w:pStyle w:val="ListParagraph"/>
              <w:ind w:left="0"/>
            </w:pPr>
            <w:r w:rsidRPr="003425AE">
              <w:t>Description of the location if it is not a property</w:t>
            </w:r>
            <w:r w:rsidR="004B6475" w:rsidRPr="003425AE">
              <w:t xml:space="preserve"> </w:t>
            </w:r>
          </w:p>
          <w:p w14:paraId="5AE4E282" w14:textId="77777777" w:rsidR="009020B8" w:rsidRPr="003425AE" w:rsidRDefault="003425AE" w:rsidP="009020B8">
            <w:pPr>
              <w:pStyle w:val="ListParagraph"/>
              <w:spacing w:line="600" w:lineRule="auto"/>
              <w:ind w:left="0"/>
              <w:rPr>
                <w:i/>
                <w:iCs/>
              </w:rPr>
            </w:pPr>
            <w:r>
              <w:rPr>
                <w:i/>
                <w:iCs/>
              </w:rPr>
              <w:t xml:space="preserve">(If not in a built-up area please provide </w:t>
            </w:r>
            <w:proofErr w:type="gramStart"/>
            <w:r>
              <w:rPr>
                <w:i/>
                <w:iCs/>
              </w:rPr>
              <w:t>a</w:t>
            </w:r>
            <w:proofErr w:type="gramEnd"/>
            <w:r>
              <w:rPr>
                <w:i/>
                <w:iCs/>
              </w:rPr>
              <w:t xml:space="preserve"> OS map reference)</w:t>
            </w:r>
          </w:p>
          <w:p w14:paraId="19D28579" w14:textId="77777777" w:rsidR="009020B8" w:rsidRPr="003425AE" w:rsidRDefault="009020B8" w:rsidP="00A02428">
            <w:pPr>
              <w:pStyle w:val="ListParagraph"/>
              <w:spacing w:line="360" w:lineRule="auto"/>
              <w:ind w:left="0"/>
              <w:rPr>
                <w:b/>
                <w:bCs/>
              </w:rPr>
            </w:pPr>
          </w:p>
        </w:tc>
      </w:tr>
      <w:tr w:rsidR="009020B8" w14:paraId="1AF868DA" w14:textId="77777777" w:rsidTr="00DA7504">
        <w:trPr>
          <w:trHeight w:val="567"/>
        </w:trPr>
        <w:tc>
          <w:tcPr>
            <w:tcW w:w="9742" w:type="dxa"/>
            <w:vAlign w:val="center"/>
          </w:tcPr>
          <w:p w14:paraId="76F9FB87" w14:textId="77777777" w:rsidR="009020B8" w:rsidRPr="003425AE" w:rsidRDefault="009020B8" w:rsidP="00A02428">
            <w:pPr>
              <w:pStyle w:val="ListParagraph"/>
              <w:spacing w:line="360" w:lineRule="auto"/>
              <w:ind w:left="0"/>
              <w:rPr>
                <w:b/>
                <w:bCs/>
              </w:rPr>
            </w:pPr>
            <w:r w:rsidRPr="003425AE">
              <w:rPr>
                <w:b/>
                <w:bCs/>
              </w:rPr>
              <w:t>Description</w:t>
            </w:r>
            <w:proofErr w:type="gramStart"/>
            <w:r w:rsidRPr="003425AE">
              <w:rPr>
                <w:b/>
                <w:bCs/>
              </w:rPr>
              <w:t>:</w:t>
            </w:r>
            <w:r w:rsidR="00967DB8" w:rsidRPr="003425AE">
              <w:rPr>
                <w:b/>
                <w:bCs/>
              </w:rPr>
              <w:t xml:space="preserve">  </w:t>
            </w:r>
            <w:r w:rsidR="00967DB8" w:rsidRPr="003425AE">
              <w:rPr>
                <w:i/>
                <w:iCs/>
              </w:rPr>
              <w:t>[</w:t>
            </w:r>
            <w:proofErr w:type="gramEnd"/>
            <w:r w:rsidR="00967DB8" w:rsidRPr="003425AE">
              <w:rPr>
                <w:i/>
                <w:iCs/>
              </w:rPr>
              <w:t>Please take a photograph(s) if possible, from the road</w:t>
            </w:r>
            <w:r w:rsidR="00C667C5">
              <w:rPr>
                <w:i/>
                <w:iCs/>
              </w:rPr>
              <w:t xml:space="preserve"> and attach to this form</w:t>
            </w:r>
            <w:r w:rsidR="00967DB8" w:rsidRPr="003425AE">
              <w:rPr>
                <w:i/>
                <w:iCs/>
              </w:rPr>
              <w:t>.]</w:t>
            </w:r>
          </w:p>
          <w:p w14:paraId="6F335B8F" w14:textId="77777777" w:rsidR="009020B8" w:rsidRPr="003425AE" w:rsidRDefault="009020B8" w:rsidP="00A02428">
            <w:pPr>
              <w:pStyle w:val="ListParagraph"/>
              <w:spacing w:line="360" w:lineRule="auto"/>
              <w:ind w:left="0"/>
            </w:pPr>
            <w:r w:rsidRPr="003425AE">
              <w:t>What is the building/structure?</w:t>
            </w:r>
            <w:r w:rsidR="004B6475" w:rsidRPr="003425AE">
              <w:t xml:space="preserve"> i.e. house, school, streetlight, letter box, metal railings, </w:t>
            </w:r>
            <w:r w:rsidR="003425AE">
              <w:t xml:space="preserve">steps, </w:t>
            </w:r>
            <w:r w:rsidR="004B6475" w:rsidRPr="003425AE">
              <w:t>etc.</w:t>
            </w:r>
          </w:p>
          <w:p w14:paraId="204C5DFC" w14:textId="77777777" w:rsidR="009020B8" w:rsidRPr="003425AE" w:rsidRDefault="009020B8" w:rsidP="00A02428">
            <w:pPr>
              <w:pStyle w:val="ListParagraph"/>
              <w:spacing w:line="360" w:lineRule="auto"/>
              <w:ind w:left="0"/>
            </w:pPr>
          </w:p>
          <w:p w14:paraId="2CBE48B7" w14:textId="77777777" w:rsidR="009020B8" w:rsidRPr="003425AE" w:rsidRDefault="009020B8" w:rsidP="00A02428">
            <w:pPr>
              <w:pStyle w:val="ListParagraph"/>
              <w:spacing w:line="360" w:lineRule="auto"/>
              <w:ind w:left="0"/>
            </w:pPr>
          </w:p>
        </w:tc>
      </w:tr>
      <w:tr w:rsidR="009020B8" w14:paraId="6EF13ABF" w14:textId="77777777" w:rsidTr="00DA7504">
        <w:trPr>
          <w:trHeight w:val="567"/>
        </w:trPr>
        <w:tc>
          <w:tcPr>
            <w:tcW w:w="9742" w:type="dxa"/>
            <w:vAlign w:val="center"/>
          </w:tcPr>
          <w:p w14:paraId="46DB3AE7" w14:textId="77777777" w:rsidR="009020B8" w:rsidRDefault="009020B8" w:rsidP="009020B8">
            <w:pPr>
              <w:pStyle w:val="ListParagraph"/>
              <w:spacing w:line="360" w:lineRule="auto"/>
              <w:ind w:left="0"/>
            </w:pPr>
            <w:r w:rsidRPr="003425AE">
              <w:t>What material</w:t>
            </w:r>
            <w:r w:rsidR="00967DB8" w:rsidRPr="003425AE">
              <w:t>(s)</w:t>
            </w:r>
            <w:r w:rsidRPr="003425AE">
              <w:t xml:space="preserve"> is it made out of?</w:t>
            </w:r>
            <w:r w:rsidR="004B6475" w:rsidRPr="003425AE">
              <w:t xml:space="preserve"> i.e. slate, granite, render, </w:t>
            </w:r>
            <w:r w:rsidR="00967DB8" w:rsidRPr="003425AE">
              <w:t xml:space="preserve">stone, </w:t>
            </w:r>
            <w:r w:rsidR="004B6475" w:rsidRPr="003425AE">
              <w:t>etc</w:t>
            </w:r>
          </w:p>
          <w:p w14:paraId="636F833D" w14:textId="77777777" w:rsidR="003425AE" w:rsidRPr="003425AE" w:rsidRDefault="003425AE" w:rsidP="009020B8">
            <w:pPr>
              <w:pStyle w:val="ListParagraph"/>
              <w:spacing w:line="360" w:lineRule="auto"/>
              <w:ind w:left="0"/>
            </w:pPr>
          </w:p>
          <w:p w14:paraId="480A9466" w14:textId="77777777" w:rsidR="009020B8" w:rsidRPr="003425AE" w:rsidRDefault="009020B8" w:rsidP="00A02428">
            <w:pPr>
              <w:pStyle w:val="ListParagraph"/>
              <w:spacing w:line="360" w:lineRule="auto"/>
              <w:ind w:left="0"/>
              <w:rPr>
                <w:b/>
                <w:bCs/>
              </w:rPr>
            </w:pPr>
          </w:p>
          <w:p w14:paraId="58EBF3B5" w14:textId="77777777" w:rsidR="009020B8" w:rsidRPr="003425AE" w:rsidRDefault="009020B8" w:rsidP="00A02428">
            <w:pPr>
              <w:pStyle w:val="ListParagraph"/>
              <w:spacing w:line="360" w:lineRule="auto"/>
              <w:ind w:left="0"/>
              <w:rPr>
                <w:b/>
                <w:bCs/>
              </w:rPr>
            </w:pPr>
          </w:p>
        </w:tc>
      </w:tr>
      <w:tr w:rsidR="004B6475" w14:paraId="34834B0B" w14:textId="77777777" w:rsidTr="00400619">
        <w:trPr>
          <w:trHeight w:val="567"/>
        </w:trPr>
        <w:tc>
          <w:tcPr>
            <w:tcW w:w="9742" w:type="dxa"/>
            <w:vAlign w:val="center"/>
          </w:tcPr>
          <w:p w14:paraId="3767A2FB" w14:textId="77777777" w:rsidR="004B6475" w:rsidRPr="003425AE" w:rsidRDefault="004B6475" w:rsidP="00A02428">
            <w:pPr>
              <w:pStyle w:val="ListParagraph"/>
              <w:spacing w:line="360" w:lineRule="auto"/>
              <w:ind w:left="0"/>
              <w:rPr>
                <w:b/>
                <w:bCs/>
              </w:rPr>
            </w:pPr>
            <w:r w:rsidRPr="003425AE">
              <w:rPr>
                <w:b/>
                <w:bCs/>
              </w:rPr>
              <w:t>Explain why you think it is important and should be preserved.</w:t>
            </w:r>
          </w:p>
          <w:p w14:paraId="1DE438C0" w14:textId="77777777" w:rsidR="004B6475" w:rsidRPr="003425AE" w:rsidRDefault="004B6475" w:rsidP="00A02428">
            <w:pPr>
              <w:pStyle w:val="ListParagraph"/>
              <w:spacing w:line="360" w:lineRule="auto"/>
              <w:ind w:left="0"/>
              <w:rPr>
                <w:b/>
                <w:bCs/>
              </w:rPr>
            </w:pPr>
          </w:p>
          <w:p w14:paraId="5761CEC1" w14:textId="77777777" w:rsidR="004B6475" w:rsidRPr="003425AE" w:rsidRDefault="004B6475" w:rsidP="00A02428">
            <w:pPr>
              <w:pStyle w:val="ListParagraph"/>
              <w:spacing w:line="360" w:lineRule="auto"/>
              <w:ind w:left="0"/>
              <w:rPr>
                <w:b/>
                <w:bCs/>
              </w:rPr>
            </w:pPr>
          </w:p>
          <w:p w14:paraId="5E459402" w14:textId="77777777" w:rsidR="004B6475" w:rsidRPr="003425AE" w:rsidRDefault="004B6475" w:rsidP="00A02428">
            <w:pPr>
              <w:pStyle w:val="ListParagraph"/>
              <w:spacing w:line="360" w:lineRule="auto"/>
              <w:ind w:left="0"/>
              <w:rPr>
                <w:b/>
                <w:bCs/>
              </w:rPr>
            </w:pPr>
          </w:p>
          <w:p w14:paraId="2E4BFF06" w14:textId="77777777" w:rsidR="004B6475" w:rsidRPr="003425AE" w:rsidRDefault="004B6475" w:rsidP="00A02428">
            <w:pPr>
              <w:pStyle w:val="ListParagraph"/>
              <w:spacing w:line="360" w:lineRule="auto"/>
              <w:ind w:left="0"/>
              <w:rPr>
                <w:b/>
                <w:bCs/>
              </w:rPr>
            </w:pPr>
          </w:p>
        </w:tc>
      </w:tr>
      <w:tr w:rsidR="004B6475" w14:paraId="088F13AA" w14:textId="77777777" w:rsidTr="00400619">
        <w:trPr>
          <w:trHeight w:val="567"/>
        </w:trPr>
        <w:tc>
          <w:tcPr>
            <w:tcW w:w="9742" w:type="dxa"/>
            <w:vAlign w:val="center"/>
          </w:tcPr>
          <w:p w14:paraId="2BE2B1E0" w14:textId="77777777" w:rsidR="004B6475" w:rsidRPr="003425AE" w:rsidRDefault="004B6475" w:rsidP="00A02428">
            <w:pPr>
              <w:pStyle w:val="ListParagraph"/>
              <w:spacing w:line="360" w:lineRule="auto"/>
              <w:ind w:left="0"/>
            </w:pPr>
            <w:r w:rsidRPr="003425AE">
              <w:rPr>
                <w:b/>
                <w:bCs/>
              </w:rPr>
              <w:t>Historical connection:</w:t>
            </w:r>
          </w:p>
          <w:p w14:paraId="32CE9FCA" w14:textId="77777777" w:rsidR="004B6475" w:rsidRPr="003425AE" w:rsidRDefault="004B6475" w:rsidP="004B6475">
            <w:pPr>
              <w:pStyle w:val="ListParagraph"/>
              <w:ind w:left="0"/>
            </w:pPr>
            <w:r w:rsidRPr="003425AE">
              <w:t>Do you know whether the buildings/structure has an historical connection with the town; i.e. was formerly an important building/structure, was connected with a prominent local person, etc.</w:t>
            </w:r>
          </w:p>
          <w:p w14:paraId="3BD4D1D0" w14:textId="77777777" w:rsidR="004B6475" w:rsidRPr="003425AE" w:rsidRDefault="004B6475" w:rsidP="004B6475">
            <w:pPr>
              <w:pStyle w:val="ListParagraph"/>
              <w:ind w:left="0"/>
            </w:pPr>
          </w:p>
          <w:p w14:paraId="6E81F2B3" w14:textId="77777777" w:rsidR="004B6475" w:rsidRPr="003425AE" w:rsidRDefault="004B6475" w:rsidP="004B6475">
            <w:pPr>
              <w:pStyle w:val="ListParagraph"/>
              <w:ind w:left="0"/>
            </w:pPr>
          </w:p>
          <w:p w14:paraId="0A48AA93" w14:textId="77777777" w:rsidR="004B6475" w:rsidRPr="003425AE" w:rsidRDefault="004B6475" w:rsidP="004B6475">
            <w:pPr>
              <w:pStyle w:val="ListParagraph"/>
              <w:ind w:left="0"/>
            </w:pPr>
          </w:p>
          <w:p w14:paraId="20C49276" w14:textId="77777777" w:rsidR="004B6475" w:rsidRPr="003425AE" w:rsidRDefault="004B6475" w:rsidP="004B6475">
            <w:pPr>
              <w:pStyle w:val="ListParagraph"/>
              <w:ind w:left="0"/>
            </w:pPr>
          </w:p>
          <w:p w14:paraId="3033702A" w14:textId="77777777" w:rsidR="004B6475" w:rsidRPr="003425AE" w:rsidRDefault="004B6475" w:rsidP="004B6475">
            <w:pPr>
              <w:pStyle w:val="ListParagraph"/>
              <w:ind w:left="0"/>
            </w:pPr>
          </w:p>
          <w:p w14:paraId="4062D70C" w14:textId="77777777" w:rsidR="004B6475" w:rsidRPr="003425AE" w:rsidRDefault="004B6475" w:rsidP="004B6475">
            <w:pPr>
              <w:pStyle w:val="ListParagraph"/>
              <w:ind w:left="0"/>
            </w:pPr>
          </w:p>
          <w:p w14:paraId="2AE0AE65" w14:textId="77777777" w:rsidR="004B6475" w:rsidRPr="003425AE" w:rsidRDefault="004B6475" w:rsidP="004B6475">
            <w:pPr>
              <w:pStyle w:val="ListParagraph"/>
              <w:ind w:left="0"/>
            </w:pPr>
          </w:p>
        </w:tc>
      </w:tr>
    </w:tbl>
    <w:p w14:paraId="73F2125C" w14:textId="77777777" w:rsidR="00A02428" w:rsidRDefault="00A02428" w:rsidP="00A02428">
      <w:pPr>
        <w:pStyle w:val="ListParagraph"/>
        <w:ind w:left="0"/>
        <w:rPr>
          <w:sz w:val="20"/>
          <w:szCs w:val="20"/>
        </w:rPr>
      </w:pPr>
    </w:p>
    <w:p w14:paraId="28B736B4" w14:textId="77777777" w:rsidR="004F4E96" w:rsidRDefault="004F4E96" w:rsidP="00A02428">
      <w:pPr>
        <w:pStyle w:val="ListParagraph"/>
        <w:ind w:left="0"/>
        <w:rPr>
          <w:sz w:val="20"/>
          <w:szCs w:val="20"/>
        </w:rPr>
      </w:pPr>
    </w:p>
    <w:p w14:paraId="17BA64CB" w14:textId="77777777" w:rsidR="004F4E96" w:rsidRDefault="004F4E96" w:rsidP="00A02428">
      <w:pPr>
        <w:pStyle w:val="ListParagraph"/>
        <w:ind w:left="0"/>
        <w:rPr>
          <w:sz w:val="20"/>
          <w:szCs w:val="20"/>
        </w:rPr>
      </w:pPr>
    </w:p>
    <w:p w14:paraId="64B98B92" w14:textId="77777777" w:rsidR="004F4E96" w:rsidRDefault="004F4E96" w:rsidP="00A02428">
      <w:pPr>
        <w:pStyle w:val="ListParagraph"/>
        <w:ind w:left="0"/>
        <w:rPr>
          <w:sz w:val="20"/>
          <w:szCs w:val="20"/>
        </w:rPr>
      </w:pPr>
    </w:p>
    <w:p w14:paraId="03ADD59E" w14:textId="77777777" w:rsidR="004F4E96" w:rsidRPr="00941F7B" w:rsidRDefault="004F4E96" w:rsidP="00A02428">
      <w:pPr>
        <w:pStyle w:val="ListParagraph"/>
        <w:ind w:left="0"/>
        <w:rPr>
          <w:sz w:val="20"/>
          <w:szCs w:val="20"/>
        </w:rPr>
      </w:pPr>
    </w:p>
    <w:sectPr w:rsidR="004F4E96" w:rsidRPr="00941F7B" w:rsidSect="00941F7B">
      <w:pgSz w:w="11906" w:h="16838"/>
      <w:pgMar w:top="873" w:right="1077" w:bottom="87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67014" w14:textId="77777777" w:rsidR="00451C6C" w:rsidRDefault="00451C6C" w:rsidP="00967DB8">
      <w:pPr>
        <w:spacing w:after="0" w:line="240" w:lineRule="auto"/>
      </w:pPr>
      <w:r>
        <w:separator/>
      </w:r>
    </w:p>
  </w:endnote>
  <w:endnote w:type="continuationSeparator" w:id="0">
    <w:p w14:paraId="44A7CB00" w14:textId="77777777" w:rsidR="00451C6C" w:rsidRDefault="00451C6C" w:rsidP="0096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20EEF" w14:textId="77777777" w:rsidR="00451C6C" w:rsidRDefault="00451C6C" w:rsidP="00967DB8">
      <w:pPr>
        <w:spacing w:after="0" w:line="240" w:lineRule="auto"/>
      </w:pPr>
      <w:r>
        <w:separator/>
      </w:r>
    </w:p>
  </w:footnote>
  <w:footnote w:type="continuationSeparator" w:id="0">
    <w:p w14:paraId="447B094E" w14:textId="77777777" w:rsidR="00451C6C" w:rsidRDefault="00451C6C" w:rsidP="00967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80410"/>
    <w:multiLevelType w:val="hybridMultilevel"/>
    <w:tmpl w:val="F1A4B5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23"/>
    <w:rsid w:val="00084E75"/>
    <w:rsid w:val="000E413A"/>
    <w:rsid w:val="000F6B39"/>
    <w:rsid w:val="001565EE"/>
    <w:rsid w:val="00211D23"/>
    <w:rsid w:val="00245BCF"/>
    <w:rsid w:val="00265F71"/>
    <w:rsid w:val="003425AE"/>
    <w:rsid w:val="003C1B88"/>
    <w:rsid w:val="003E5142"/>
    <w:rsid w:val="00417E8C"/>
    <w:rsid w:val="00451C6C"/>
    <w:rsid w:val="004B6475"/>
    <w:rsid w:val="004F4E96"/>
    <w:rsid w:val="00521984"/>
    <w:rsid w:val="005B42CC"/>
    <w:rsid w:val="00676149"/>
    <w:rsid w:val="006C6A42"/>
    <w:rsid w:val="006E52EA"/>
    <w:rsid w:val="00727480"/>
    <w:rsid w:val="007B7895"/>
    <w:rsid w:val="00826F72"/>
    <w:rsid w:val="008272FF"/>
    <w:rsid w:val="00877750"/>
    <w:rsid w:val="009020B8"/>
    <w:rsid w:val="00941F7B"/>
    <w:rsid w:val="00967DB8"/>
    <w:rsid w:val="00971B9D"/>
    <w:rsid w:val="009A736C"/>
    <w:rsid w:val="009C42E1"/>
    <w:rsid w:val="00A02428"/>
    <w:rsid w:val="00A11322"/>
    <w:rsid w:val="00A24E0B"/>
    <w:rsid w:val="00A4474D"/>
    <w:rsid w:val="00A527C1"/>
    <w:rsid w:val="00A931F3"/>
    <w:rsid w:val="00B12385"/>
    <w:rsid w:val="00B3334B"/>
    <w:rsid w:val="00C667C5"/>
    <w:rsid w:val="00CF7A8E"/>
    <w:rsid w:val="00D772E8"/>
    <w:rsid w:val="00DD5F80"/>
    <w:rsid w:val="00DF35C0"/>
    <w:rsid w:val="00E35616"/>
    <w:rsid w:val="00EB0F2A"/>
    <w:rsid w:val="00F3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DB78"/>
  <w15:chartTrackingRefBased/>
  <w15:docId w15:val="{1A203B2D-0E04-4155-8D4E-5280537F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F7B"/>
    <w:pPr>
      <w:ind w:left="720"/>
      <w:contextualSpacing/>
    </w:pPr>
  </w:style>
  <w:style w:type="paragraph" w:styleId="Header">
    <w:name w:val="header"/>
    <w:basedOn w:val="Normal"/>
    <w:link w:val="HeaderChar"/>
    <w:uiPriority w:val="99"/>
    <w:unhideWhenUsed/>
    <w:rsid w:val="0096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DB8"/>
  </w:style>
  <w:style w:type="paragraph" w:styleId="Footer">
    <w:name w:val="footer"/>
    <w:basedOn w:val="Normal"/>
    <w:link w:val="FooterChar"/>
    <w:uiPriority w:val="99"/>
    <w:unhideWhenUsed/>
    <w:rsid w:val="0096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DB8"/>
  </w:style>
  <w:style w:type="character" w:styleId="Hyperlink">
    <w:name w:val="Hyperlink"/>
    <w:basedOn w:val="DefaultParagraphFont"/>
    <w:uiPriority w:val="99"/>
    <w:unhideWhenUsed/>
    <w:rsid w:val="00A527C1"/>
    <w:rPr>
      <w:color w:val="0563C1" w:themeColor="hyperlink"/>
      <w:u w:val="single"/>
    </w:rPr>
  </w:style>
  <w:style w:type="character" w:styleId="UnresolvedMention">
    <w:name w:val="Unresolved Mention"/>
    <w:basedOn w:val="DefaultParagraphFont"/>
    <w:uiPriority w:val="99"/>
    <w:semiHidden/>
    <w:unhideWhenUsed/>
    <w:rsid w:val="00A527C1"/>
    <w:rPr>
      <w:color w:val="605E5C"/>
      <w:shd w:val="clear" w:color="auto" w:fill="E1DFDD"/>
    </w:rPr>
  </w:style>
  <w:style w:type="character" w:styleId="FollowedHyperlink">
    <w:name w:val="FollowedHyperlink"/>
    <w:basedOn w:val="DefaultParagraphFont"/>
    <w:uiPriority w:val="99"/>
    <w:semiHidden/>
    <w:unhideWhenUsed/>
    <w:rsid w:val="00A527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devon.gov.uk/article/7343/Conservation-Areas-in-West-Devon" TargetMode="External"/><Relationship Id="rId3" Type="http://schemas.openxmlformats.org/officeDocument/2006/relationships/settings" Target="settings.xml"/><Relationship Id="rId7" Type="http://schemas.openxmlformats.org/officeDocument/2006/relationships/hyperlink" Target="https://maps.swdevon.gov.uk/wm/Map.aspx?x=248042&amp;y=74193&amp;resolution=2&amp;epsg=27700&amp;mapname=shwd&amp;baseLayer=Colour%20OS%20Data&amp;datalayers=Conservation%20Areas%2CselectFeaturesControl_contai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itishlistedbuildings.co.uk/england/tavistock-west-devon-dev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Spackman</dc:creator>
  <cp:keywords/>
  <dc:description/>
  <cp:lastModifiedBy>Microsoft Office User</cp:lastModifiedBy>
  <cp:revision>4</cp:revision>
  <dcterms:created xsi:type="dcterms:W3CDTF">2023-05-29T14:34:00Z</dcterms:created>
  <dcterms:modified xsi:type="dcterms:W3CDTF">2023-06-12T21:11:00Z</dcterms:modified>
</cp:coreProperties>
</file>